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CE" w:rsidRPr="001E20C3" w:rsidRDefault="008808CE" w:rsidP="008808CE">
      <w:pPr>
        <w:jc w:val="both"/>
        <w:rPr>
          <w:rFonts w:cs="Arial"/>
          <w:bCs/>
          <w:spacing w:val="-3"/>
          <w:sz w:val="22"/>
          <w:szCs w:val="22"/>
        </w:rPr>
      </w:pPr>
      <w:bookmarkStart w:id="0" w:name="_GoBack"/>
      <w:bookmarkEnd w:id="0"/>
    </w:p>
    <w:p w:rsidR="00D214F1" w:rsidRPr="001E20C3" w:rsidRDefault="00D214F1" w:rsidP="00D214F1">
      <w:pPr>
        <w:numPr>
          <w:ilvl w:val="0"/>
          <w:numId w:val="12"/>
        </w:numPr>
        <w:tabs>
          <w:tab w:val="clear" w:pos="720"/>
          <w:tab w:val="left" w:pos="567"/>
        </w:tabs>
        <w:ind w:left="567" w:hanging="567"/>
        <w:jc w:val="both"/>
        <w:rPr>
          <w:rFonts w:cs="Arial"/>
          <w:bCs/>
          <w:spacing w:val="-3"/>
          <w:sz w:val="22"/>
          <w:szCs w:val="22"/>
        </w:rPr>
      </w:pPr>
      <w:r w:rsidRPr="001E20C3">
        <w:rPr>
          <w:rFonts w:cs="Arial"/>
          <w:bCs/>
          <w:spacing w:val="-3"/>
          <w:sz w:val="22"/>
          <w:szCs w:val="22"/>
        </w:rPr>
        <w:t xml:space="preserve">This submission proposes the introduction of the Manufactured Homes (Residential Parks) Amendment Bill 2010 (the Bill) which addresses issues identified during a review of the </w:t>
      </w:r>
      <w:r w:rsidRPr="001E20C3">
        <w:rPr>
          <w:rFonts w:cs="Arial"/>
          <w:bCs/>
          <w:i/>
          <w:spacing w:val="-3"/>
          <w:sz w:val="22"/>
          <w:szCs w:val="22"/>
        </w:rPr>
        <w:t xml:space="preserve">Manufactured Homes (Residential Parks) Act 2003 </w:t>
      </w:r>
      <w:r w:rsidRPr="001E20C3">
        <w:rPr>
          <w:rFonts w:cs="Arial"/>
          <w:bCs/>
          <w:spacing w:val="-3"/>
          <w:sz w:val="22"/>
          <w:szCs w:val="22"/>
        </w:rPr>
        <w:t>(the Act).</w:t>
      </w:r>
    </w:p>
    <w:p w:rsidR="00D214F1" w:rsidRPr="001E20C3" w:rsidRDefault="00D214F1" w:rsidP="00D214F1">
      <w:pPr>
        <w:tabs>
          <w:tab w:val="left" w:pos="567"/>
        </w:tabs>
        <w:jc w:val="both"/>
        <w:rPr>
          <w:rFonts w:cs="Arial"/>
          <w:bCs/>
          <w:spacing w:val="-3"/>
          <w:sz w:val="22"/>
          <w:szCs w:val="22"/>
        </w:rPr>
      </w:pPr>
    </w:p>
    <w:p w:rsidR="00D214F1" w:rsidRPr="001E20C3" w:rsidRDefault="00D214F1" w:rsidP="00D214F1">
      <w:pPr>
        <w:numPr>
          <w:ilvl w:val="0"/>
          <w:numId w:val="12"/>
        </w:numPr>
        <w:tabs>
          <w:tab w:val="clear" w:pos="720"/>
          <w:tab w:val="left" w:pos="567"/>
        </w:tabs>
        <w:ind w:left="567" w:hanging="567"/>
        <w:jc w:val="both"/>
        <w:rPr>
          <w:rFonts w:cs="Arial"/>
          <w:bCs/>
          <w:spacing w:val="-3"/>
          <w:sz w:val="22"/>
          <w:szCs w:val="22"/>
        </w:rPr>
      </w:pPr>
      <w:r w:rsidRPr="001E20C3">
        <w:rPr>
          <w:rFonts w:cs="Arial"/>
          <w:bCs/>
          <w:spacing w:val="-3"/>
          <w:sz w:val="22"/>
          <w:szCs w:val="22"/>
        </w:rPr>
        <w:t xml:space="preserve">The Act provides for the positioning and occupancy of manufactured homes in residential parks.  The main object of the Act is to regulate and promote fair trading practices in the operation of residential parks.  A further important objective of the Act is to encourage the continued growth and viability of the </w:t>
      </w:r>
      <w:smartTag w:uri="urn:schemas-microsoft-com:office:smarttags" w:element="State">
        <w:smartTag w:uri="urn:schemas-microsoft-com:office:smarttags" w:element="place">
          <w:r w:rsidRPr="001E20C3">
            <w:rPr>
              <w:rFonts w:cs="Arial"/>
              <w:bCs/>
              <w:spacing w:val="-3"/>
              <w:sz w:val="22"/>
              <w:szCs w:val="22"/>
            </w:rPr>
            <w:t>Queensland</w:t>
          </w:r>
        </w:smartTag>
      </w:smartTag>
      <w:r w:rsidRPr="001E20C3">
        <w:rPr>
          <w:rFonts w:cs="Arial"/>
          <w:bCs/>
          <w:spacing w:val="-3"/>
          <w:sz w:val="22"/>
          <w:szCs w:val="22"/>
        </w:rPr>
        <w:t xml:space="preserve"> residential park industry.</w:t>
      </w:r>
    </w:p>
    <w:p w:rsidR="00D214F1" w:rsidRPr="001E20C3" w:rsidRDefault="00D214F1" w:rsidP="00D214F1">
      <w:pPr>
        <w:tabs>
          <w:tab w:val="left" w:pos="567"/>
        </w:tabs>
        <w:jc w:val="both"/>
        <w:rPr>
          <w:rFonts w:cs="Arial"/>
          <w:bCs/>
          <w:spacing w:val="-3"/>
          <w:sz w:val="22"/>
          <w:szCs w:val="22"/>
        </w:rPr>
      </w:pPr>
    </w:p>
    <w:p w:rsidR="00D214F1" w:rsidRPr="001E20C3" w:rsidRDefault="00D214F1" w:rsidP="00D214F1">
      <w:pPr>
        <w:numPr>
          <w:ilvl w:val="0"/>
          <w:numId w:val="12"/>
        </w:numPr>
        <w:tabs>
          <w:tab w:val="clear" w:pos="720"/>
          <w:tab w:val="left" w:pos="567"/>
        </w:tabs>
        <w:ind w:left="567" w:hanging="567"/>
        <w:jc w:val="both"/>
        <w:rPr>
          <w:rFonts w:cs="Arial"/>
          <w:bCs/>
          <w:spacing w:val="-3"/>
          <w:sz w:val="22"/>
          <w:szCs w:val="22"/>
        </w:rPr>
      </w:pPr>
      <w:r w:rsidRPr="001E20C3">
        <w:rPr>
          <w:rFonts w:cs="Arial"/>
          <w:bCs/>
          <w:spacing w:val="-3"/>
          <w:sz w:val="22"/>
          <w:szCs w:val="22"/>
        </w:rPr>
        <w:t xml:space="preserve">A review </w:t>
      </w:r>
      <w:r w:rsidR="004475C3" w:rsidRPr="001E20C3">
        <w:rPr>
          <w:rFonts w:cs="Arial"/>
          <w:bCs/>
          <w:spacing w:val="-3"/>
          <w:sz w:val="22"/>
          <w:szCs w:val="22"/>
        </w:rPr>
        <w:t xml:space="preserve">was </w:t>
      </w:r>
      <w:r w:rsidRPr="001E20C3">
        <w:rPr>
          <w:rFonts w:cs="Arial"/>
          <w:bCs/>
          <w:spacing w:val="-3"/>
          <w:sz w:val="22"/>
          <w:szCs w:val="22"/>
        </w:rPr>
        <w:t xml:space="preserve">undertaken to ensure the Act </w:t>
      </w:r>
      <w:r w:rsidR="004475C3" w:rsidRPr="001E20C3">
        <w:rPr>
          <w:rFonts w:cs="Arial"/>
          <w:bCs/>
          <w:spacing w:val="-3"/>
          <w:sz w:val="22"/>
          <w:szCs w:val="22"/>
        </w:rPr>
        <w:t xml:space="preserve">was </w:t>
      </w:r>
      <w:r w:rsidRPr="001E20C3">
        <w:rPr>
          <w:rFonts w:cs="Arial"/>
          <w:bCs/>
          <w:spacing w:val="-3"/>
          <w:sz w:val="22"/>
          <w:szCs w:val="22"/>
        </w:rPr>
        <w:t>adequately meeting community expectations and that its provisions remain</w:t>
      </w:r>
      <w:r w:rsidR="004475C3" w:rsidRPr="001E20C3">
        <w:rPr>
          <w:rFonts w:cs="Arial"/>
          <w:bCs/>
          <w:spacing w:val="-3"/>
          <w:sz w:val="22"/>
          <w:szCs w:val="22"/>
        </w:rPr>
        <w:t>ed</w:t>
      </w:r>
      <w:r w:rsidRPr="001E20C3">
        <w:rPr>
          <w:rFonts w:cs="Arial"/>
          <w:bCs/>
          <w:spacing w:val="-3"/>
          <w:sz w:val="22"/>
          <w:szCs w:val="22"/>
        </w:rPr>
        <w:t xml:space="preserve"> appropriate.  The review </w:t>
      </w:r>
      <w:r w:rsidR="004475C3" w:rsidRPr="001E20C3">
        <w:rPr>
          <w:rFonts w:cs="Arial"/>
          <w:bCs/>
          <w:spacing w:val="-3"/>
          <w:sz w:val="22"/>
          <w:szCs w:val="22"/>
        </w:rPr>
        <w:t xml:space="preserve">was </w:t>
      </w:r>
      <w:r w:rsidRPr="001E20C3">
        <w:rPr>
          <w:rFonts w:cs="Arial"/>
          <w:bCs/>
          <w:spacing w:val="-3"/>
          <w:sz w:val="22"/>
          <w:szCs w:val="22"/>
        </w:rPr>
        <w:t>informed by an extensive consultation process involving the release of a public discussion paper and survey, as well as draft versions of the Bill and Public Benefit Test for community comment.  Eight public consultation forums were conducted in February 2010 to provide the community with an opportunity to discuss and provide feedback on the Bill.</w:t>
      </w:r>
    </w:p>
    <w:p w:rsidR="00D214F1" w:rsidRPr="001E20C3" w:rsidRDefault="00D214F1" w:rsidP="00D214F1">
      <w:pPr>
        <w:tabs>
          <w:tab w:val="left" w:pos="567"/>
        </w:tabs>
        <w:jc w:val="both"/>
        <w:rPr>
          <w:rFonts w:cs="Arial"/>
          <w:bCs/>
          <w:spacing w:val="-3"/>
          <w:sz w:val="22"/>
          <w:szCs w:val="22"/>
        </w:rPr>
      </w:pPr>
    </w:p>
    <w:p w:rsidR="00D214F1" w:rsidRPr="001E20C3" w:rsidRDefault="00D214F1" w:rsidP="00D214F1">
      <w:pPr>
        <w:numPr>
          <w:ilvl w:val="0"/>
          <w:numId w:val="12"/>
        </w:numPr>
        <w:tabs>
          <w:tab w:val="clear" w:pos="720"/>
          <w:tab w:val="left" w:pos="567"/>
        </w:tabs>
        <w:ind w:left="567" w:hanging="567"/>
        <w:jc w:val="both"/>
        <w:rPr>
          <w:rFonts w:cs="Arial"/>
          <w:bCs/>
          <w:spacing w:val="-3"/>
          <w:sz w:val="22"/>
          <w:szCs w:val="22"/>
        </w:rPr>
      </w:pPr>
      <w:r w:rsidRPr="001E20C3">
        <w:rPr>
          <w:rFonts w:cs="Arial"/>
          <w:bCs/>
          <w:spacing w:val="-3"/>
          <w:sz w:val="22"/>
          <w:szCs w:val="22"/>
        </w:rPr>
        <w:t>The Bill contains amendments to the Act to:</w:t>
      </w:r>
    </w:p>
    <w:p w:rsidR="00BB3A75" w:rsidRPr="001E20C3" w:rsidRDefault="00BB3A75" w:rsidP="001E20C3">
      <w:pPr>
        <w:numPr>
          <w:ilvl w:val="0"/>
          <w:numId w:val="17"/>
        </w:numPr>
        <w:tabs>
          <w:tab w:val="clear" w:pos="927"/>
          <w:tab w:val="num" w:pos="1150"/>
        </w:tabs>
        <w:spacing w:before="60"/>
        <w:ind w:left="1146" w:hanging="573"/>
        <w:jc w:val="both"/>
        <w:rPr>
          <w:rFonts w:cs="Arial"/>
          <w:bCs/>
          <w:spacing w:val="-3"/>
          <w:sz w:val="22"/>
          <w:szCs w:val="22"/>
        </w:rPr>
      </w:pPr>
      <w:r w:rsidRPr="001E20C3">
        <w:rPr>
          <w:rFonts w:cs="Arial"/>
          <w:bCs/>
          <w:spacing w:val="-3"/>
          <w:sz w:val="22"/>
          <w:szCs w:val="22"/>
        </w:rPr>
        <w:t xml:space="preserve">specify that the primary purpose of the Act </w:t>
      </w:r>
      <w:r w:rsidR="008F16B3" w:rsidRPr="001E20C3">
        <w:rPr>
          <w:rFonts w:cs="Arial"/>
          <w:bCs/>
          <w:spacing w:val="-3"/>
          <w:sz w:val="22"/>
          <w:szCs w:val="22"/>
        </w:rPr>
        <w:t>is</w:t>
      </w:r>
      <w:r w:rsidRPr="001E20C3">
        <w:rPr>
          <w:rFonts w:cs="Arial"/>
          <w:bCs/>
          <w:spacing w:val="-3"/>
          <w:sz w:val="22"/>
          <w:szCs w:val="22"/>
        </w:rPr>
        <w:t xml:space="preserve"> to protect home owners from unfair business practices and to help home owners (and people thinking about buying a manufactured home) to understand their rights and responsibilities </w:t>
      </w:r>
      <w:r w:rsidR="00C62FE0" w:rsidRPr="001E20C3">
        <w:rPr>
          <w:rFonts w:cs="Arial"/>
          <w:bCs/>
          <w:spacing w:val="-3"/>
          <w:sz w:val="22"/>
          <w:szCs w:val="22"/>
        </w:rPr>
        <w:t>under the Act</w:t>
      </w:r>
    </w:p>
    <w:p w:rsidR="00D214F1" w:rsidRPr="001E20C3" w:rsidRDefault="00D214F1" w:rsidP="001E20C3">
      <w:pPr>
        <w:numPr>
          <w:ilvl w:val="0"/>
          <w:numId w:val="17"/>
        </w:numPr>
        <w:tabs>
          <w:tab w:val="clear" w:pos="927"/>
          <w:tab w:val="num" w:pos="1150"/>
        </w:tabs>
        <w:spacing w:before="60"/>
        <w:ind w:left="1146" w:hanging="573"/>
        <w:jc w:val="both"/>
        <w:rPr>
          <w:rFonts w:cs="Arial"/>
          <w:bCs/>
          <w:spacing w:val="-3"/>
          <w:sz w:val="22"/>
          <w:szCs w:val="22"/>
        </w:rPr>
      </w:pPr>
      <w:r w:rsidRPr="001E20C3">
        <w:rPr>
          <w:rFonts w:cs="Arial"/>
          <w:bCs/>
          <w:spacing w:val="-3"/>
          <w:sz w:val="22"/>
          <w:szCs w:val="22"/>
        </w:rPr>
        <w:t xml:space="preserve">clarify the coverage of the Act with respect to </w:t>
      </w:r>
      <w:r w:rsidR="000B4905" w:rsidRPr="001E20C3">
        <w:rPr>
          <w:rFonts w:cs="Arial"/>
          <w:bCs/>
          <w:spacing w:val="-3"/>
          <w:sz w:val="22"/>
          <w:szCs w:val="22"/>
        </w:rPr>
        <w:t>converted</w:t>
      </w:r>
      <w:r w:rsidRPr="001E20C3">
        <w:rPr>
          <w:rFonts w:cs="Arial"/>
          <w:bCs/>
          <w:spacing w:val="-3"/>
          <w:sz w:val="22"/>
          <w:szCs w:val="22"/>
        </w:rPr>
        <w:t xml:space="preserve"> caravans</w:t>
      </w:r>
    </w:p>
    <w:p w:rsidR="00D214F1" w:rsidRPr="001E20C3" w:rsidRDefault="00D214F1" w:rsidP="001E20C3">
      <w:pPr>
        <w:numPr>
          <w:ilvl w:val="0"/>
          <w:numId w:val="17"/>
        </w:numPr>
        <w:tabs>
          <w:tab w:val="clear" w:pos="927"/>
          <w:tab w:val="num" w:pos="1150"/>
        </w:tabs>
        <w:spacing w:before="60"/>
        <w:ind w:left="1146" w:hanging="573"/>
        <w:jc w:val="both"/>
        <w:rPr>
          <w:rFonts w:cs="Arial"/>
          <w:bCs/>
          <w:spacing w:val="-3"/>
          <w:sz w:val="22"/>
          <w:szCs w:val="22"/>
        </w:rPr>
      </w:pPr>
      <w:r w:rsidRPr="001E20C3">
        <w:rPr>
          <w:rFonts w:cs="Arial"/>
          <w:bCs/>
          <w:spacing w:val="-3"/>
          <w:sz w:val="22"/>
          <w:szCs w:val="22"/>
        </w:rPr>
        <w:t>introduce a requirement for site agreements to be expressed in plain language</w:t>
      </w:r>
    </w:p>
    <w:p w:rsidR="00D214F1" w:rsidRPr="001E20C3" w:rsidRDefault="00D214F1" w:rsidP="001E20C3">
      <w:pPr>
        <w:numPr>
          <w:ilvl w:val="0"/>
          <w:numId w:val="17"/>
        </w:numPr>
        <w:tabs>
          <w:tab w:val="clear" w:pos="927"/>
          <w:tab w:val="num" w:pos="1150"/>
        </w:tabs>
        <w:spacing w:before="60"/>
        <w:ind w:left="1146" w:hanging="573"/>
        <w:jc w:val="both"/>
        <w:rPr>
          <w:rFonts w:cs="Arial"/>
          <w:bCs/>
          <w:spacing w:val="-3"/>
          <w:sz w:val="22"/>
          <w:szCs w:val="22"/>
        </w:rPr>
      </w:pPr>
      <w:r w:rsidRPr="001E20C3">
        <w:rPr>
          <w:rFonts w:cs="Arial"/>
          <w:bCs/>
          <w:spacing w:val="-3"/>
          <w:sz w:val="22"/>
          <w:szCs w:val="22"/>
        </w:rPr>
        <w:t>establish a power for certain terms in site agreements to be prohibited by regulation</w:t>
      </w:r>
    </w:p>
    <w:p w:rsidR="00D214F1" w:rsidRPr="001E20C3" w:rsidRDefault="00D214F1" w:rsidP="001E20C3">
      <w:pPr>
        <w:numPr>
          <w:ilvl w:val="0"/>
          <w:numId w:val="17"/>
        </w:numPr>
        <w:tabs>
          <w:tab w:val="clear" w:pos="927"/>
          <w:tab w:val="num" w:pos="1150"/>
        </w:tabs>
        <w:spacing w:before="60"/>
        <w:ind w:left="1146" w:hanging="573"/>
        <w:jc w:val="both"/>
        <w:rPr>
          <w:rFonts w:cs="Arial"/>
          <w:bCs/>
          <w:spacing w:val="-3"/>
          <w:sz w:val="22"/>
          <w:szCs w:val="22"/>
        </w:rPr>
      </w:pPr>
      <w:r w:rsidRPr="001E20C3">
        <w:rPr>
          <w:rFonts w:cs="Arial"/>
          <w:bCs/>
          <w:spacing w:val="-3"/>
          <w:sz w:val="22"/>
          <w:szCs w:val="22"/>
        </w:rPr>
        <w:t>prevent the establishment of fixed term site agreements</w:t>
      </w:r>
    </w:p>
    <w:p w:rsidR="00D214F1" w:rsidRPr="001E20C3" w:rsidRDefault="00D214F1" w:rsidP="001E20C3">
      <w:pPr>
        <w:numPr>
          <w:ilvl w:val="0"/>
          <w:numId w:val="17"/>
        </w:numPr>
        <w:tabs>
          <w:tab w:val="clear" w:pos="927"/>
          <w:tab w:val="num" w:pos="1150"/>
        </w:tabs>
        <w:spacing w:before="60"/>
        <w:ind w:left="1146" w:hanging="573"/>
        <w:jc w:val="both"/>
        <w:rPr>
          <w:rFonts w:cs="Arial"/>
          <w:bCs/>
          <w:spacing w:val="-3"/>
          <w:sz w:val="22"/>
          <w:szCs w:val="22"/>
        </w:rPr>
      </w:pPr>
      <w:r w:rsidRPr="001E20C3">
        <w:rPr>
          <w:rFonts w:cs="Arial"/>
          <w:bCs/>
          <w:spacing w:val="-3"/>
          <w:sz w:val="22"/>
          <w:szCs w:val="22"/>
        </w:rPr>
        <w:t>restrict site rent increases outside the express terms of a site agreement</w:t>
      </w:r>
    </w:p>
    <w:p w:rsidR="00D214F1" w:rsidRPr="001E20C3" w:rsidRDefault="00D214F1" w:rsidP="001E20C3">
      <w:pPr>
        <w:numPr>
          <w:ilvl w:val="0"/>
          <w:numId w:val="17"/>
        </w:numPr>
        <w:tabs>
          <w:tab w:val="clear" w:pos="927"/>
          <w:tab w:val="num" w:pos="1150"/>
        </w:tabs>
        <w:spacing w:before="60"/>
        <w:ind w:left="1146" w:hanging="573"/>
        <w:jc w:val="both"/>
        <w:rPr>
          <w:rFonts w:cs="Arial"/>
          <w:bCs/>
          <w:spacing w:val="-3"/>
          <w:sz w:val="22"/>
          <w:szCs w:val="22"/>
        </w:rPr>
      </w:pPr>
      <w:r w:rsidRPr="001E20C3">
        <w:rPr>
          <w:rFonts w:cs="Arial"/>
          <w:bCs/>
          <w:spacing w:val="-3"/>
          <w:sz w:val="22"/>
          <w:szCs w:val="22"/>
        </w:rPr>
        <w:t>expand the orders the Queensland Civil and Administrative Tribunal may make regarding termination of site agreements</w:t>
      </w:r>
    </w:p>
    <w:p w:rsidR="000B4905" w:rsidRPr="001E20C3" w:rsidRDefault="000B4905" w:rsidP="001E20C3">
      <w:pPr>
        <w:numPr>
          <w:ilvl w:val="0"/>
          <w:numId w:val="17"/>
        </w:numPr>
        <w:tabs>
          <w:tab w:val="clear" w:pos="927"/>
          <w:tab w:val="num" w:pos="1150"/>
        </w:tabs>
        <w:spacing w:before="60"/>
        <w:ind w:left="1146" w:hanging="573"/>
        <w:jc w:val="both"/>
        <w:rPr>
          <w:rFonts w:cs="Arial"/>
          <w:bCs/>
          <w:spacing w:val="-3"/>
          <w:sz w:val="22"/>
          <w:szCs w:val="22"/>
        </w:rPr>
      </w:pPr>
      <w:r w:rsidRPr="001E20C3">
        <w:rPr>
          <w:rFonts w:cs="Arial"/>
          <w:bCs/>
          <w:spacing w:val="-3"/>
          <w:sz w:val="22"/>
          <w:szCs w:val="22"/>
        </w:rPr>
        <w:t>clarify that there is to be one home owners’ committee for a residential park</w:t>
      </w:r>
    </w:p>
    <w:p w:rsidR="00DC0665" w:rsidRPr="001E20C3" w:rsidRDefault="00D214F1" w:rsidP="001E20C3">
      <w:pPr>
        <w:numPr>
          <w:ilvl w:val="0"/>
          <w:numId w:val="17"/>
        </w:numPr>
        <w:tabs>
          <w:tab w:val="clear" w:pos="927"/>
          <w:tab w:val="num" w:pos="1150"/>
        </w:tabs>
        <w:spacing w:before="60"/>
        <w:ind w:left="1146" w:hanging="573"/>
        <w:jc w:val="both"/>
        <w:rPr>
          <w:rFonts w:cs="Arial"/>
          <w:bCs/>
          <w:spacing w:val="-3"/>
          <w:sz w:val="22"/>
          <w:szCs w:val="22"/>
        </w:rPr>
      </w:pPr>
      <w:r w:rsidRPr="001E20C3">
        <w:rPr>
          <w:rFonts w:cs="Arial"/>
          <w:bCs/>
          <w:spacing w:val="-3"/>
          <w:sz w:val="22"/>
          <w:szCs w:val="22"/>
        </w:rPr>
        <w:t>empower the Chief Executive to maintain a public</w:t>
      </w:r>
      <w:r w:rsidR="00DC0665" w:rsidRPr="001E20C3">
        <w:rPr>
          <w:rFonts w:cs="Arial"/>
          <w:bCs/>
          <w:spacing w:val="-3"/>
          <w:sz w:val="22"/>
          <w:szCs w:val="22"/>
        </w:rPr>
        <w:t xml:space="preserve"> record of residential parks</w:t>
      </w:r>
    </w:p>
    <w:p w:rsidR="00DC0665" w:rsidRPr="001E20C3" w:rsidRDefault="00DC0665" w:rsidP="001E20C3">
      <w:pPr>
        <w:numPr>
          <w:ilvl w:val="0"/>
          <w:numId w:val="17"/>
        </w:numPr>
        <w:tabs>
          <w:tab w:val="clear" w:pos="927"/>
          <w:tab w:val="num" w:pos="1150"/>
        </w:tabs>
        <w:spacing w:before="60"/>
        <w:ind w:left="1146" w:hanging="573"/>
        <w:jc w:val="both"/>
        <w:rPr>
          <w:rFonts w:cs="Arial"/>
          <w:bCs/>
          <w:spacing w:val="-3"/>
          <w:sz w:val="22"/>
          <w:szCs w:val="22"/>
        </w:rPr>
      </w:pPr>
      <w:r w:rsidRPr="001E20C3">
        <w:rPr>
          <w:rFonts w:cs="Arial"/>
          <w:sz w:val="22"/>
          <w:szCs w:val="22"/>
        </w:rPr>
        <w:t xml:space="preserve">clarify that park owners must not charge home owners more than the actual cost of providing a utility service (for example, water and electricity) to the home owner where the home owner’s use of the utility service is separately measured </w:t>
      </w:r>
    </w:p>
    <w:p w:rsidR="00D214F1" w:rsidRPr="001E20C3" w:rsidRDefault="00D214F1" w:rsidP="001E20C3">
      <w:pPr>
        <w:numPr>
          <w:ilvl w:val="0"/>
          <w:numId w:val="17"/>
        </w:numPr>
        <w:tabs>
          <w:tab w:val="clear" w:pos="927"/>
          <w:tab w:val="num" w:pos="1150"/>
        </w:tabs>
        <w:spacing w:before="60"/>
        <w:ind w:left="1146" w:hanging="573"/>
        <w:jc w:val="both"/>
        <w:rPr>
          <w:rFonts w:cs="Arial"/>
          <w:bCs/>
          <w:spacing w:val="-3"/>
          <w:sz w:val="22"/>
          <w:szCs w:val="22"/>
        </w:rPr>
      </w:pPr>
      <w:r w:rsidRPr="001E20C3">
        <w:rPr>
          <w:rFonts w:cs="Arial"/>
          <w:bCs/>
          <w:spacing w:val="-3"/>
          <w:sz w:val="22"/>
          <w:szCs w:val="22"/>
        </w:rPr>
        <w:t>address a number of minor, cla</w:t>
      </w:r>
      <w:r w:rsidR="00DC0665" w:rsidRPr="001E20C3">
        <w:rPr>
          <w:rFonts w:cs="Arial"/>
          <w:bCs/>
          <w:spacing w:val="-3"/>
          <w:sz w:val="22"/>
          <w:szCs w:val="22"/>
        </w:rPr>
        <w:t>rification and technical issues</w:t>
      </w:r>
    </w:p>
    <w:p w:rsidR="00D214F1" w:rsidRPr="001E20C3" w:rsidRDefault="00D214F1" w:rsidP="00D214F1">
      <w:pPr>
        <w:jc w:val="both"/>
        <w:rPr>
          <w:rFonts w:cs="Arial"/>
          <w:bCs/>
          <w:spacing w:val="-3"/>
          <w:sz w:val="22"/>
          <w:szCs w:val="22"/>
        </w:rPr>
      </w:pPr>
    </w:p>
    <w:p w:rsidR="00D214F1" w:rsidRPr="001E20C3" w:rsidRDefault="00D214F1" w:rsidP="00D214F1">
      <w:pPr>
        <w:numPr>
          <w:ilvl w:val="0"/>
          <w:numId w:val="12"/>
        </w:numPr>
        <w:tabs>
          <w:tab w:val="clear" w:pos="720"/>
          <w:tab w:val="left" w:pos="567"/>
        </w:tabs>
        <w:ind w:left="567" w:hanging="567"/>
        <w:jc w:val="both"/>
        <w:rPr>
          <w:rFonts w:cs="Arial"/>
          <w:bCs/>
          <w:spacing w:val="-3"/>
          <w:sz w:val="22"/>
          <w:szCs w:val="22"/>
        </w:rPr>
      </w:pPr>
      <w:r w:rsidRPr="001E20C3">
        <w:rPr>
          <w:rFonts w:cs="Arial"/>
          <w:sz w:val="22"/>
          <w:szCs w:val="22"/>
          <w:u w:val="single"/>
        </w:rPr>
        <w:t>Cabinet approved</w:t>
      </w:r>
      <w:r w:rsidRPr="001E20C3">
        <w:rPr>
          <w:rFonts w:cs="Arial"/>
          <w:sz w:val="22"/>
          <w:szCs w:val="22"/>
        </w:rPr>
        <w:t xml:space="preserve"> that the Manufactured Homes (Residential Parks) Amendment Bill 2010 be introduced into the Legislative Assembly.</w:t>
      </w:r>
    </w:p>
    <w:p w:rsidR="00D214F1" w:rsidRPr="001E20C3" w:rsidRDefault="00D214F1" w:rsidP="00D214F1">
      <w:pPr>
        <w:jc w:val="both"/>
        <w:rPr>
          <w:rFonts w:cs="Arial"/>
          <w:sz w:val="22"/>
          <w:szCs w:val="22"/>
        </w:rPr>
      </w:pPr>
    </w:p>
    <w:p w:rsidR="00D214F1" w:rsidRPr="001E20C3" w:rsidRDefault="00D214F1" w:rsidP="00CE4418">
      <w:pPr>
        <w:keepNext/>
        <w:numPr>
          <w:ilvl w:val="0"/>
          <w:numId w:val="12"/>
        </w:numPr>
        <w:tabs>
          <w:tab w:val="clear" w:pos="720"/>
          <w:tab w:val="left" w:pos="567"/>
        </w:tabs>
        <w:spacing w:before="120"/>
        <w:ind w:left="567" w:hanging="567"/>
        <w:jc w:val="both"/>
        <w:rPr>
          <w:rFonts w:cs="Arial"/>
          <w:sz w:val="22"/>
          <w:szCs w:val="22"/>
        </w:rPr>
      </w:pPr>
      <w:r w:rsidRPr="001E20C3">
        <w:rPr>
          <w:rFonts w:cs="Arial"/>
          <w:i/>
          <w:sz w:val="22"/>
          <w:szCs w:val="22"/>
          <w:u w:val="single"/>
        </w:rPr>
        <w:t>Attachments</w:t>
      </w:r>
    </w:p>
    <w:p w:rsidR="00D214F1" w:rsidRPr="001E20C3" w:rsidRDefault="009D27F3" w:rsidP="00CE4418">
      <w:pPr>
        <w:numPr>
          <w:ilvl w:val="0"/>
          <w:numId w:val="13"/>
        </w:numPr>
        <w:tabs>
          <w:tab w:val="clear" w:pos="814"/>
          <w:tab w:val="left" w:pos="1134"/>
        </w:tabs>
        <w:spacing w:before="120"/>
        <w:ind w:left="1134" w:hanging="567"/>
        <w:jc w:val="both"/>
        <w:rPr>
          <w:rFonts w:cs="Arial"/>
          <w:sz w:val="22"/>
          <w:szCs w:val="22"/>
          <w:u w:val="single"/>
        </w:rPr>
      </w:pPr>
      <w:hyperlink r:id="rId7" w:history="1">
        <w:r w:rsidR="00D214F1" w:rsidRPr="001E20C3">
          <w:rPr>
            <w:rStyle w:val="Hyperlink"/>
            <w:rFonts w:cs="Arial"/>
            <w:sz w:val="22"/>
            <w:szCs w:val="22"/>
          </w:rPr>
          <w:t>Manufactured Homes (Residential Parks) Amendment Bill 2010</w:t>
        </w:r>
      </w:hyperlink>
    </w:p>
    <w:p w:rsidR="00D214F1" w:rsidRPr="001E20C3" w:rsidRDefault="009D27F3" w:rsidP="00CE4418">
      <w:pPr>
        <w:numPr>
          <w:ilvl w:val="0"/>
          <w:numId w:val="13"/>
        </w:numPr>
        <w:tabs>
          <w:tab w:val="clear" w:pos="814"/>
          <w:tab w:val="left" w:pos="1134"/>
        </w:tabs>
        <w:spacing w:before="120"/>
        <w:ind w:left="1134" w:hanging="567"/>
        <w:jc w:val="both"/>
        <w:rPr>
          <w:rFonts w:cs="Arial"/>
          <w:sz w:val="22"/>
          <w:szCs w:val="22"/>
          <w:u w:val="single"/>
        </w:rPr>
      </w:pPr>
      <w:hyperlink r:id="rId8" w:history="1">
        <w:r w:rsidR="00D214F1" w:rsidRPr="001E20C3">
          <w:rPr>
            <w:rStyle w:val="Hyperlink"/>
            <w:rFonts w:cs="Arial"/>
            <w:sz w:val="22"/>
            <w:szCs w:val="22"/>
          </w:rPr>
          <w:t>Explanatory Notes</w:t>
        </w:r>
      </w:hyperlink>
    </w:p>
    <w:p w:rsidR="00270CC7" w:rsidRPr="00CE4418" w:rsidRDefault="009D27F3" w:rsidP="00CE4418">
      <w:pPr>
        <w:numPr>
          <w:ilvl w:val="0"/>
          <w:numId w:val="13"/>
        </w:numPr>
        <w:tabs>
          <w:tab w:val="clear" w:pos="814"/>
          <w:tab w:val="left" w:pos="1134"/>
        </w:tabs>
        <w:spacing w:before="120"/>
        <w:ind w:left="1134" w:hanging="567"/>
        <w:jc w:val="both"/>
        <w:rPr>
          <w:rFonts w:cs="Arial"/>
          <w:sz w:val="22"/>
          <w:szCs w:val="22"/>
        </w:rPr>
      </w:pPr>
      <w:hyperlink r:id="rId9" w:history="1">
        <w:r w:rsidR="00D214F1" w:rsidRPr="001E20C3">
          <w:rPr>
            <w:rStyle w:val="Hyperlink"/>
            <w:rFonts w:cs="Arial"/>
            <w:sz w:val="22"/>
            <w:szCs w:val="22"/>
          </w:rPr>
          <w:t>Final Public Benefit Test</w:t>
        </w:r>
      </w:hyperlink>
    </w:p>
    <w:sectPr w:rsidR="00270CC7" w:rsidRPr="00CE4418" w:rsidSect="00B2549A">
      <w:headerReference w:type="default" r:id="rId10"/>
      <w:footerReference w:type="default" r:id="rId11"/>
      <w:headerReference w:type="first" r:id="rId12"/>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E75" w:rsidRDefault="00281E75">
      <w:r>
        <w:separator/>
      </w:r>
    </w:p>
  </w:endnote>
  <w:endnote w:type="continuationSeparator" w:id="0">
    <w:p w:rsidR="00281E75" w:rsidRDefault="0028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1A5" w:rsidRPr="001141E1" w:rsidRDefault="008B41A5" w:rsidP="00B2549A">
    <w:pPr>
      <w:pStyle w:val="Footer"/>
      <w:tabs>
        <w:tab w:val="right" w:pos="8820"/>
      </w:tabs>
      <w:rPr>
        <w:rFonts w:cs="Arial"/>
        <w:sz w:val="16"/>
        <w:szCs w:val="16"/>
      </w:rPr>
    </w:pPr>
    <w:r w:rsidRPr="001141E1">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E75" w:rsidRDefault="00281E75">
      <w:r>
        <w:separator/>
      </w:r>
    </w:p>
  </w:footnote>
  <w:footnote w:type="continuationSeparator" w:id="0">
    <w:p w:rsidR="00281E75" w:rsidRDefault="00281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1A5" w:rsidRPr="000400F9" w:rsidRDefault="00172F42" w:rsidP="00B2549A">
    <w:pPr>
      <w:pStyle w:val="Header"/>
      <w:ind w:firstLine="2880"/>
      <w:rPr>
        <w:rFonts w:cs="Arial"/>
        <w:b/>
        <w:sz w:val="22"/>
        <w:szCs w:val="22"/>
        <w:u w:val="single"/>
      </w:rPr>
    </w:pPr>
    <w:r>
      <w:rPr>
        <w:noProof/>
        <w:lang w:eastAsia="en-AU"/>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5" name="Picture 5"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8B41A5" w:rsidRPr="000400F9">
      <w:rPr>
        <w:rFonts w:cs="Arial"/>
        <w:b/>
        <w:sz w:val="22"/>
        <w:szCs w:val="22"/>
        <w:u w:val="single"/>
      </w:rPr>
      <w:t xml:space="preserve">Cabinet – </w:t>
    </w:r>
    <w:r w:rsidR="008B41A5">
      <w:rPr>
        <w:rFonts w:cs="Arial"/>
        <w:b/>
        <w:sz w:val="22"/>
        <w:szCs w:val="22"/>
        <w:u w:val="single"/>
      </w:rPr>
      <w:t>month year</w:t>
    </w:r>
  </w:p>
  <w:p w:rsidR="008B41A5" w:rsidRDefault="008B41A5" w:rsidP="00B2549A">
    <w:pPr>
      <w:pStyle w:val="Header"/>
      <w:spacing w:before="120"/>
      <w:rPr>
        <w:rFonts w:cs="Arial"/>
        <w:b/>
        <w:sz w:val="22"/>
        <w:szCs w:val="22"/>
        <w:u w:val="single"/>
      </w:rPr>
    </w:pPr>
    <w:r>
      <w:rPr>
        <w:rFonts w:cs="Arial"/>
        <w:b/>
        <w:sz w:val="22"/>
        <w:szCs w:val="22"/>
        <w:u w:val="single"/>
      </w:rPr>
      <w:t>submission subject</w:t>
    </w:r>
  </w:p>
  <w:p w:rsidR="008B41A5" w:rsidRDefault="008B41A5" w:rsidP="00B2549A">
    <w:pPr>
      <w:pStyle w:val="Header"/>
      <w:spacing w:before="120"/>
      <w:rPr>
        <w:rFonts w:cs="Arial"/>
        <w:b/>
        <w:sz w:val="22"/>
        <w:szCs w:val="22"/>
        <w:u w:val="single"/>
      </w:rPr>
    </w:pPr>
    <w:r>
      <w:rPr>
        <w:rFonts w:cs="Arial"/>
        <w:b/>
        <w:sz w:val="22"/>
        <w:szCs w:val="22"/>
        <w:u w:val="single"/>
      </w:rPr>
      <w:t>Minister/s title</w:t>
    </w:r>
  </w:p>
  <w:p w:rsidR="008B41A5" w:rsidRPr="00F10DF9" w:rsidRDefault="008B41A5" w:rsidP="00B2549A">
    <w:pPr>
      <w:pStyle w:val="Header"/>
      <w:pBdr>
        <w:bottom w:val="single" w:sz="8" w:space="1" w:color="auto"/>
      </w:pBdr>
      <w:spacing w:line="180" w:lineRule="exact"/>
      <w:rPr>
        <w:rFonts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1A5" w:rsidRPr="001E20C3" w:rsidRDefault="00172F42" w:rsidP="005D76E5">
    <w:pPr>
      <w:pStyle w:val="Header"/>
      <w:ind w:firstLine="2880"/>
      <w:rPr>
        <w:rFonts w:cs="Arial"/>
        <w:b/>
        <w:sz w:val="22"/>
        <w:szCs w:val="22"/>
        <w:u w:val="single"/>
      </w:rPr>
    </w:pPr>
    <w:r>
      <w:rPr>
        <w:rFonts w:cs="Arial"/>
        <w:noProof/>
        <w:sz w:val="22"/>
        <w:szCs w:val="22"/>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6" name="Picture 6"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8B41A5" w:rsidRPr="001E20C3">
      <w:rPr>
        <w:rFonts w:cs="Arial"/>
        <w:b/>
        <w:sz w:val="22"/>
        <w:szCs w:val="22"/>
        <w:u w:val="single"/>
      </w:rPr>
      <w:t>Cabinet – June 2010</w:t>
    </w:r>
  </w:p>
  <w:p w:rsidR="008B41A5" w:rsidRPr="001E20C3" w:rsidRDefault="008B41A5" w:rsidP="005D76E5">
    <w:pPr>
      <w:pStyle w:val="Header"/>
      <w:rPr>
        <w:rFonts w:cs="Arial"/>
        <w:b/>
        <w:sz w:val="22"/>
        <w:szCs w:val="22"/>
        <w:u w:val="single"/>
      </w:rPr>
    </w:pPr>
  </w:p>
  <w:p w:rsidR="008B41A5" w:rsidRPr="001E20C3" w:rsidRDefault="008B41A5" w:rsidP="00D214F1">
    <w:pPr>
      <w:pStyle w:val="Header"/>
      <w:rPr>
        <w:rFonts w:cs="Arial"/>
        <w:b/>
        <w:sz w:val="22"/>
        <w:szCs w:val="22"/>
        <w:u w:val="single"/>
      </w:rPr>
    </w:pPr>
    <w:r w:rsidRPr="001E20C3">
      <w:rPr>
        <w:rFonts w:cs="Arial"/>
        <w:b/>
        <w:sz w:val="22"/>
        <w:szCs w:val="22"/>
        <w:u w:val="single"/>
      </w:rPr>
      <w:t>Manufactured Homes (Residential Parks) Amendment Bill 2010</w:t>
    </w:r>
  </w:p>
  <w:p w:rsidR="008B41A5" w:rsidRPr="001E20C3" w:rsidRDefault="008B41A5" w:rsidP="00607070">
    <w:pPr>
      <w:pStyle w:val="Header"/>
      <w:spacing w:before="120"/>
      <w:rPr>
        <w:rFonts w:cs="Arial"/>
        <w:b/>
        <w:sz w:val="22"/>
        <w:szCs w:val="22"/>
        <w:u w:val="single"/>
      </w:rPr>
    </w:pPr>
    <w:r w:rsidRPr="001E20C3">
      <w:rPr>
        <w:rFonts w:cs="Arial"/>
        <w:b/>
        <w:sz w:val="22"/>
        <w:szCs w:val="22"/>
        <w:u w:val="single"/>
      </w:rPr>
      <w:t>Minister for Tourism and Fair Trading</w:t>
    </w:r>
  </w:p>
  <w:p w:rsidR="008B41A5" w:rsidRPr="001E20C3" w:rsidRDefault="008B41A5" w:rsidP="001E20C3">
    <w:pPr>
      <w:pStyle w:val="Header"/>
      <w:pBdr>
        <w:bottom w:val="single" w:sz="4" w:space="1" w:color="auto"/>
      </w:pBdr>
      <w:spacing w:line="180" w:lineRule="exact"/>
      <w:rPr>
        <w:rFonts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FD68368"/>
    <w:lvl w:ilvl="0">
      <w:numFmt w:val="bullet"/>
      <w:lvlText w:val="*"/>
      <w:lvlJc w:val="left"/>
    </w:lvl>
  </w:abstractNum>
  <w:abstractNum w:abstractNumId="1" w15:restartNumberingAfterBreak="0">
    <w:nsid w:val="02E718AB"/>
    <w:multiLevelType w:val="hybridMultilevel"/>
    <w:tmpl w:val="FF5293AC"/>
    <w:lvl w:ilvl="0" w:tplc="16B0E0C8">
      <w:start w:val="1"/>
      <w:numFmt w:val="bullet"/>
      <w:lvlText w:val=""/>
      <w:lvlJc w:val="left"/>
      <w:pPr>
        <w:tabs>
          <w:tab w:val="num" w:pos="567"/>
        </w:tabs>
        <w:ind w:left="567" w:hanging="567"/>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802ED"/>
    <w:multiLevelType w:val="multilevel"/>
    <w:tmpl w:val="E23A8E26"/>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A127A83"/>
    <w:multiLevelType w:val="hybridMultilevel"/>
    <w:tmpl w:val="8D28B38C"/>
    <w:lvl w:ilvl="0" w:tplc="C2BC2EE8">
      <w:start w:val="1"/>
      <w:numFmt w:val="lowerRoman"/>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07D3C31"/>
    <w:multiLevelType w:val="hybridMultilevel"/>
    <w:tmpl w:val="71D45DE4"/>
    <w:lvl w:ilvl="0" w:tplc="40126C86">
      <w:start w:val="1"/>
      <w:numFmt w:val="decimal"/>
      <w:lvlText w:val="%1."/>
      <w:lvlJc w:val="left"/>
      <w:pPr>
        <w:tabs>
          <w:tab w:val="num" w:pos="567"/>
        </w:tabs>
        <w:ind w:left="567" w:hanging="567"/>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184F91"/>
    <w:multiLevelType w:val="multilevel"/>
    <w:tmpl w:val="28CEA982"/>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3B04F92"/>
    <w:multiLevelType w:val="hybridMultilevel"/>
    <w:tmpl w:val="CBFE48BE"/>
    <w:lvl w:ilvl="0" w:tplc="5D90C296">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E924B69"/>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F1F62CD"/>
    <w:multiLevelType w:val="hybridMultilevel"/>
    <w:tmpl w:val="2C0671E0"/>
    <w:lvl w:ilvl="0" w:tplc="46E89E78">
      <w:start w:val="1"/>
      <w:numFmt w:val="lowerRoman"/>
      <w:lvlText w:val="(%1)"/>
      <w:lvlJc w:val="left"/>
      <w:pPr>
        <w:tabs>
          <w:tab w:val="num" w:pos="927"/>
        </w:tabs>
        <w:ind w:left="92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64C95239"/>
    <w:multiLevelType w:val="hybridMultilevel"/>
    <w:tmpl w:val="2724DECC"/>
    <w:lvl w:ilvl="0" w:tplc="BE1E01F0">
      <w:start w:val="1"/>
      <w:numFmt w:val="decimal"/>
      <w:lvlText w:val="%1."/>
      <w:lvlJc w:val="left"/>
      <w:pPr>
        <w:tabs>
          <w:tab w:val="num" w:pos="567"/>
        </w:tabs>
        <w:ind w:left="567" w:hanging="567"/>
      </w:pPr>
      <w:rPr>
        <w:rFonts w:ascii="Times New Roman" w:hAnsi="Times New Roman" w:hint="default"/>
        <w:b w:val="0"/>
        <w:i w:val="0"/>
        <w:sz w:val="24"/>
        <w:szCs w:val="24"/>
      </w:rPr>
    </w:lvl>
    <w:lvl w:ilvl="1" w:tplc="04090001">
      <w:start w:val="1"/>
      <w:numFmt w:val="bullet"/>
      <w:lvlText w:val=""/>
      <w:lvlJc w:val="left"/>
      <w:pPr>
        <w:tabs>
          <w:tab w:val="num" w:pos="360"/>
        </w:tabs>
        <w:ind w:left="360" w:hanging="360"/>
      </w:pPr>
      <w:rPr>
        <w:rFonts w:ascii="Symbol" w:hAnsi="Symbo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194E30"/>
    <w:multiLevelType w:val="multilevel"/>
    <w:tmpl w:val="E8AC9BE0"/>
    <w:lvl w:ilvl="0">
      <w:start w:val="5"/>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AEC3F4A"/>
    <w:multiLevelType w:val="multilevel"/>
    <w:tmpl w:val="E8AC9BE0"/>
    <w:lvl w:ilvl="0">
      <w:start w:val="5"/>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CA40DFA"/>
    <w:multiLevelType w:val="hybridMultilevel"/>
    <w:tmpl w:val="C6C29E6A"/>
    <w:lvl w:ilvl="0" w:tplc="EE56FED4">
      <w:start w:val="1"/>
      <w:numFmt w:val="bullet"/>
      <w:lvlText w:val=""/>
      <w:lvlJc w:val="left"/>
      <w:pPr>
        <w:tabs>
          <w:tab w:val="num" w:pos="360"/>
        </w:tabs>
        <w:ind w:left="284" w:hanging="284"/>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6C0E7F"/>
    <w:multiLevelType w:val="multilevel"/>
    <w:tmpl w:val="8D28B38C"/>
    <w:lvl w:ilvl="0">
      <w:start w:val="1"/>
      <w:numFmt w:val="lowerRoman"/>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01113A3"/>
    <w:multiLevelType w:val="hybridMultilevel"/>
    <w:tmpl w:val="393C365E"/>
    <w:lvl w:ilvl="0" w:tplc="64E289DA">
      <w:start w:val="1"/>
      <w:numFmt w:val="decimal"/>
      <w:lvlText w:val="%1."/>
      <w:lvlJc w:val="left"/>
      <w:pPr>
        <w:tabs>
          <w:tab w:val="num" w:pos="567"/>
        </w:tabs>
        <w:ind w:left="567" w:hanging="567"/>
      </w:pPr>
      <w:rPr>
        <w:rFonts w:ascii="Times New Roman" w:hAnsi="Times New Roman" w:hint="default"/>
        <w:b w:val="0"/>
        <w:i w:val="0"/>
        <w:sz w:val="24"/>
        <w:szCs w:val="24"/>
      </w:rPr>
    </w:lvl>
    <w:lvl w:ilvl="1" w:tplc="94923B54">
      <w:start w:val="1"/>
      <w:numFmt w:val="bullet"/>
      <w:lvlText w:val=""/>
      <w:lvlJc w:val="left"/>
      <w:pPr>
        <w:tabs>
          <w:tab w:val="num" w:pos="567"/>
        </w:tabs>
        <w:ind w:left="567" w:hanging="567"/>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427D55"/>
    <w:multiLevelType w:val="hybridMultilevel"/>
    <w:tmpl w:val="A4386DA2"/>
    <w:lvl w:ilvl="0" w:tplc="53985458">
      <w:start w:val="1"/>
      <w:numFmt w:val="bullet"/>
      <w:lvlText w:val=""/>
      <w:lvlJc w:val="left"/>
      <w:pPr>
        <w:tabs>
          <w:tab w:val="num" w:pos="814"/>
        </w:tabs>
        <w:ind w:left="814" w:hanging="454"/>
      </w:pPr>
      <w:rPr>
        <w:rFonts w:ascii="Symbol" w:hAnsi="Symbol" w:hint="default"/>
        <w:color w:val="auto"/>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F907DD5"/>
    <w:multiLevelType w:val="hybridMultilevel"/>
    <w:tmpl w:val="3DB248AE"/>
    <w:lvl w:ilvl="0" w:tplc="B8448A80">
      <w:start w:val="1"/>
      <w:numFmt w:val="decimal"/>
      <w:lvlText w:val="(%1)"/>
      <w:lvlJc w:val="left"/>
      <w:pPr>
        <w:tabs>
          <w:tab w:val="num" w:pos="454"/>
        </w:tabs>
        <w:ind w:left="454" w:hanging="454"/>
      </w:pPr>
      <w:rPr>
        <w:rFonts w:ascii="Arial" w:hAnsi="Arial" w:cs="Arial" w:hint="default"/>
      </w:rPr>
    </w:lvl>
    <w:lvl w:ilvl="1" w:tplc="572CA81E">
      <w:start w:val="1"/>
      <w:numFmt w:val="lowerLetter"/>
      <w:lvlText w:val="(%2)"/>
      <w:lvlJc w:val="left"/>
      <w:pPr>
        <w:tabs>
          <w:tab w:val="num" w:pos="907"/>
        </w:tabs>
        <w:ind w:left="907" w:hanging="453"/>
      </w:pPr>
      <w:rPr>
        <w:rFonts w:hint="default"/>
      </w:rPr>
    </w:lvl>
    <w:lvl w:ilvl="2" w:tplc="3EF82F70">
      <w:start w:val="1"/>
      <w:numFmt w:val="lowerRoman"/>
      <w:lvlText w:val="(%3)"/>
      <w:lvlJc w:val="left"/>
      <w:pPr>
        <w:tabs>
          <w:tab w:val="num" w:pos="1361"/>
        </w:tabs>
        <w:ind w:left="1361" w:hanging="454"/>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4"/>
  </w:num>
  <w:num w:numId="4">
    <w:abstractNumId w:val="2"/>
  </w:num>
  <w:num w:numId="5">
    <w:abstractNumId w:val="10"/>
  </w:num>
  <w:num w:numId="6">
    <w:abstractNumId w:val="11"/>
  </w:num>
  <w:num w:numId="7">
    <w:abstractNumId w:val="5"/>
  </w:num>
  <w:num w:numId="8">
    <w:abstractNumId w:val="0"/>
    <w:lvlOverride w:ilvl="0">
      <w:lvl w:ilvl="0">
        <w:numFmt w:val="bullet"/>
        <w:lvlText w:val=""/>
        <w:legacy w:legacy="1" w:legacySpace="0" w:legacyIndent="0"/>
        <w:lvlJc w:val="left"/>
        <w:rPr>
          <w:rFonts w:ascii="Symbol" w:hAnsi="Symbol" w:hint="default"/>
        </w:rPr>
      </w:lvl>
    </w:lvlOverride>
  </w:num>
  <w:num w:numId="9">
    <w:abstractNumId w:val="12"/>
  </w:num>
  <w:num w:numId="10">
    <w:abstractNumId w:val="9"/>
  </w:num>
  <w:num w:numId="11">
    <w:abstractNumId w:val="6"/>
  </w:num>
  <w:num w:numId="12">
    <w:abstractNumId w:val="16"/>
  </w:num>
  <w:num w:numId="13">
    <w:abstractNumId w:val="15"/>
  </w:num>
  <w:num w:numId="14">
    <w:abstractNumId w:val="3"/>
  </w:num>
  <w:num w:numId="15">
    <w:abstractNumId w:val="7"/>
  </w:num>
  <w:num w:numId="16">
    <w:abstractNumId w:val="13"/>
  </w:num>
  <w:num w:numId="17">
    <w:abstractNumId w:val="8"/>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30"/>
    <w:rsid w:val="0000211D"/>
    <w:rsid w:val="00007763"/>
    <w:rsid w:val="00011D73"/>
    <w:rsid w:val="00016B8A"/>
    <w:rsid w:val="00024A19"/>
    <w:rsid w:val="0002652F"/>
    <w:rsid w:val="000574E3"/>
    <w:rsid w:val="00071F2C"/>
    <w:rsid w:val="0007243C"/>
    <w:rsid w:val="000914C5"/>
    <w:rsid w:val="00095D12"/>
    <w:rsid w:val="0009785C"/>
    <w:rsid w:val="000B04FB"/>
    <w:rsid w:val="000B1A24"/>
    <w:rsid w:val="000B4905"/>
    <w:rsid w:val="000C21D6"/>
    <w:rsid w:val="000D0AD0"/>
    <w:rsid w:val="000E10E5"/>
    <w:rsid w:val="000E2A57"/>
    <w:rsid w:val="000F3C62"/>
    <w:rsid w:val="00101AC5"/>
    <w:rsid w:val="00110DAC"/>
    <w:rsid w:val="00111490"/>
    <w:rsid w:val="0012123B"/>
    <w:rsid w:val="001429F0"/>
    <w:rsid w:val="00165F55"/>
    <w:rsid w:val="001705B6"/>
    <w:rsid w:val="00172F42"/>
    <w:rsid w:val="001745CC"/>
    <w:rsid w:val="001808D2"/>
    <w:rsid w:val="00192FD7"/>
    <w:rsid w:val="001942C5"/>
    <w:rsid w:val="00195B84"/>
    <w:rsid w:val="001A50CB"/>
    <w:rsid w:val="001C5BFA"/>
    <w:rsid w:val="001E20C3"/>
    <w:rsid w:val="001E6C6D"/>
    <w:rsid w:val="00202448"/>
    <w:rsid w:val="002116F9"/>
    <w:rsid w:val="00231B6C"/>
    <w:rsid w:val="002367AE"/>
    <w:rsid w:val="00237A4B"/>
    <w:rsid w:val="00261540"/>
    <w:rsid w:val="00270CC7"/>
    <w:rsid w:val="00276267"/>
    <w:rsid w:val="00281E75"/>
    <w:rsid w:val="00287DED"/>
    <w:rsid w:val="002976F5"/>
    <w:rsid w:val="002A2451"/>
    <w:rsid w:val="002A4D25"/>
    <w:rsid w:val="002C1AF2"/>
    <w:rsid w:val="002C336C"/>
    <w:rsid w:val="002D0BB3"/>
    <w:rsid w:val="002D41ED"/>
    <w:rsid w:val="00306EC2"/>
    <w:rsid w:val="00312406"/>
    <w:rsid w:val="00361E60"/>
    <w:rsid w:val="00365D66"/>
    <w:rsid w:val="00376AA5"/>
    <w:rsid w:val="00381284"/>
    <w:rsid w:val="00393099"/>
    <w:rsid w:val="00394E58"/>
    <w:rsid w:val="003A0287"/>
    <w:rsid w:val="003E1BD8"/>
    <w:rsid w:val="003F75D7"/>
    <w:rsid w:val="004208A1"/>
    <w:rsid w:val="004475C3"/>
    <w:rsid w:val="00455EA1"/>
    <w:rsid w:val="00481179"/>
    <w:rsid w:val="0048124C"/>
    <w:rsid w:val="00492DEB"/>
    <w:rsid w:val="004A3FE2"/>
    <w:rsid w:val="004B67F8"/>
    <w:rsid w:val="004B71B2"/>
    <w:rsid w:val="004D0A23"/>
    <w:rsid w:val="004D77C9"/>
    <w:rsid w:val="004F1AAA"/>
    <w:rsid w:val="00514EA2"/>
    <w:rsid w:val="00525D5A"/>
    <w:rsid w:val="005350E5"/>
    <w:rsid w:val="005550CB"/>
    <w:rsid w:val="005922D7"/>
    <w:rsid w:val="005B1BE9"/>
    <w:rsid w:val="005B5C6B"/>
    <w:rsid w:val="005D76E5"/>
    <w:rsid w:val="005E040E"/>
    <w:rsid w:val="005F4A5A"/>
    <w:rsid w:val="005F7FE9"/>
    <w:rsid w:val="00607070"/>
    <w:rsid w:val="00642461"/>
    <w:rsid w:val="00657980"/>
    <w:rsid w:val="00696BCA"/>
    <w:rsid w:val="006A040D"/>
    <w:rsid w:val="006A434B"/>
    <w:rsid w:val="006C4C95"/>
    <w:rsid w:val="006D20F4"/>
    <w:rsid w:val="006D4490"/>
    <w:rsid w:val="006F4700"/>
    <w:rsid w:val="007052F5"/>
    <w:rsid w:val="007163CA"/>
    <w:rsid w:val="00745198"/>
    <w:rsid w:val="007640CF"/>
    <w:rsid w:val="0077099C"/>
    <w:rsid w:val="007725D7"/>
    <w:rsid w:val="007B6932"/>
    <w:rsid w:val="007B7D1B"/>
    <w:rsid w:val="007C09B4"/>
    <w:rsid w:val="007C23B2"/>
    <w:rsid w:val="007D1D57"/>
    <w:rsid w:val="007E0BB0"/>
    <w:rsid w:val="00801DEC"/>
    <w:rsid w:val="00803F18"/>
    <w:rsid w:val="00804060"/>
    <w:rsid w:val="00804B60"/>
    <w:rsid w:val="00811F60"/>
    <w:rsid w:val="0082727D"/>
    <w:rsid w:val="0085556B"/>
    <w:rsid w:val="00856313"/>
    <w:rsid w:val="00856672"/>
    <w:rsid w:val="00867EE3"/>
    <w:rsid w:val="008808CE"/>
    <w:rsid w:val="008941B0"/>
    <w:rsid w:val="008A117E"/>
    <w:rsid w:val="008B41A5"/>
    <w:rsid w:val="008C2239"/>
    <w:rsid w:val="008D4A2E"/>
    <w:rsid w:val="008D587D"/>
    <w:rsid w:val="008E6738"/>
    <w:rsid w:val="008F16B3"/>
    <w:rsid w:val="009232ED"/>
    <w:rsid w:val="00923632"/>
    <w:rsid w:val="0093539A"/>
    <w:rsid w:val="00935CEB"/>
    <w:rsid w:val="009479CC"/>
    <w:rsid w:val="009736A7"/>
    <w:rsid w:val="00973745"/>
    <w:rsid w:val="009901F9"/>
    <w:rsid w:val="009912D6"/>
    <w:rsid w:val="0099351A"/>
    <w:rsid w:val="009A2692"/>
    <w:rsid w:val="009B4310"/>
    <w:rsid w:val="009D27F3"/>
    <w:rsid w:val="009D2E1F"/>
    <w:rsid w:val="009D35CB"/>
    <w:rsid w:val="009D4B29"/>
    <w:rsid w:val="009E237C"/>
    <w:rsid w:val="00A041E9"/>
    <w:rsid w:val="00A13E81"/>
    <w:rsid w:val="00A153B0"/>
    <w:rsid w:val="00A31346"/>
    <w:rsid w:val="00A36A6D"/>
    <w:rsid w:val="00A41940"/>
    <w:rsid w:val="00A41B30"/>
    <w:rsid w:val="00A42AE8"/>
    <w:rsid w:val="00A60B12"/>
    <w:rsid w:val="00A7207B"/>
    <w:rsid w:val="00A73E14"/>
    <w:rsid w:val="00A84BD6"/>
    <w:rsid w:val="00A87A7A"/>
    <w:rsid w:val="00AB4A65"/>
    <w:rsid w:val="00AC25C5"/>
    <w:rsid w:val="00AD6F7C"/>
    <w:rsid w:val="00B0249E"/>
    <w:rsid w:val="00B10C03"/>
    <w:rsid w:val="00B16193"/>
    <w:rsid w:val="00B24194"/>
    <w:rsid w:val="00B24F93"/>
    <w:rsid w:val="00B2549A"/>
    <w:rsid w:val="00B27537"/>
    <w:rsid w:val="00B36FB6"/>
    <w:rsid w:val="00B37FFB"/>
    <w:rsid w:val="00B464DC"/>
    <w:rsid w:val="00B8550C"/>
    <w:rsid w:val="00BA52A8"/>
    <w:rsid w:val="00BB3A75"/>
    <w:rsid w:val="00BC49EC"/>
    <w:rsid w:val="00BD12EC"/>
    <w:rsid w:val="00BD2E04"/>
    <w:rsid w:val="00C25F14"/>
    <w:rsid w:val="00C330DC"/>
    <w:rsid w:val="00C44285"/>
    <w:rsid w:val="00C52922"/>
    <w:rsid w:val="00C61A7D"/>
    <w:rsid w:val="00C62FE0"/>
    <w:rsid w:val="00C6648D"/>
    <w:rsid w:val="00C70472"/>
    <w:rsid w:val="00C75C7F"/>
    <w:rsid w:val="00CC149C"/>
    <w:rsid w:val="00CC32A2"/>
    <w:rsid w:val="00CC3AE9"/>
    <w:rsid w:val="00CD39BC"/>
    <w:rsid w:val="00CE4418"/>
    <w:rsid w:val="00CF1F1A"/>
    <w:rsid w:val="00D13624"/>
    <w:rsid w:val="00D214F1"/>
    <w:rsid w:val="00D4056F"/>
    <w:rsid w:val="00D52876"/>
    <w:rsid w:val="00D745F3"/>
    <w:rsid w:val="00D8432B"/>
    <w:rsid w:val="00DA6610"/>
    <w:rsid w:val="00DB4B0B"/>
    <w:rsid w:val="00DC0665"/>
    <w:rsid w:val="00DE2E0E"/>
    <w:rsid w:val="00DF6707"/>
    <w:rsid w:val="00E03ACC"/>
    <w:rsid w:val="00E03EAA"/>
    <w:rsid w:val="00E0489A"/>
    <w:rsid w:val="00E0595F"/>
    <w:rsid w:val="00E06215"/>
    <w:rsid w:val="00E4628C"/>
    <w:rsid w:val="00E65D8B"/>
    <w:rsid w:val="00E735DC"/>
    <w:rsid w:val="00E76EBE"/>
    <w:rsid w:val="00E92C4B"/>
    <w:rsid w:val="00E97590"/>
    <w:rsid w:val="00EB0FE4"/>
    <w:rsid w:val="00ED33AA"/>
    <w:rsid w:val="00F260A0"/>
    <w:rsid w:val="00F266D1"/>
    <w:rsid w:val="00F44F91"/>
    <w:rsid w:val="00F47BF4"/>
    <w:rsid w:val="00F5442B"/>
    <w:rsid w:val="00F7347C"/>
    <w:rsid w:val="00F74DB3"/>
    <w:rsid w:val="00F77EEB"/>
    <w:rsid w:val="00F81842"/>
    <w:rsid w:val="00FC1137"/>
    <w:rsid w:val="00FC39C4"/>
    <w:rsid w:val="00FC5F6A"/>
    <w:rsid w:val="00FE5711"/>
    <w:rsid w:val="00FF5C93"/>
    <w:rsid w:val="00FF6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6F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550C"/>
    <w:pPr>
      <w:tabs>
        <w:tab w:val="center" w:pos="4320"/>
        <w:tab w:val="right" w:pos="8640"/>
      </w:tabs>
    </w:pPr>
  </w:style>
  <w:style w:type="paragraph" w:styleId="Footer">
    <w:name w:val="footer"/>
    <w:basedOn w:val="Normal"/>
    <w:rsid w:val="00B8550C"/>
    <w:pPr>
      <w:tabs>
        <w:tab w:val="center" w:pos="4320"/>
        <w:tab w:val="right" w:pos="8640"/>
      </w:tabs>
    </w:pPr>
  </w:style>
  <w:style w:type="character" w:styleId="PageNumber">
    <w:name w:val="page number"/>
    <w:basedOn w:val="DefaultParagraphFont"/>
    <w:rsid w:val="00FF6DC2"/>
  </w:style>
  <w:style w:type="table" w:styleId="TableGrid">
    <w:name w:val="Table Grid"/>
    <w:basedOn w:val="TableNormal"/>
    <w:rsid w:val="009B4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39BC"/>
    <w:rPr>
      <w:rFonts w:ascii="MS Shell Dlg" w:hAnsi="MS Shell Dlg" w:cs="MS Shell Dlg"/>
      <w:sz w:val="16"/>
      <w:szCs w:val="16"/>
    </w:rPr>
  </w:style>
  <w:style w:type="character" w:styleId="Hyperlink">
    <w:name w:val="Hyperlink"/>
    <w:basedOn w:val="DefaultParagraphFont"/>
    <w:rsid w:val="00365D66"/>
    <w:rPr>
      <w:color w:val="0000FF"/>
      <w:u w:val="single"/>
    </w:rPr>
  </w:style>
  <w:style w:type="character" w:styleId="FollowedHyperlink">
    <w:name w:val="FollowedHyperlink"/>
    <w:basedOn w:val="DefaultParagraphFont"/>
    <w:rsid w:val="001E20C3"/>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5545">
      <w:bodyDiv w:val="1"/>
      <w:marLeft w:val="0"/>
      <w:marRight w:val="0"/>
      <w:marTop w:val="0"/>
      <w:marBottom w:val="0"/>
      <w:divBdr>
        <w:top w:val="none" w:sz="0" w:space="0" w:color="auto"/>
        <w:left w:val="none" w:sz="0" w:space="0" w:color="auto"/>
        <w:bottom w:val="none" w:sz="0" w:space="0" w:color="auto"/>
        <w:right w:val="none" w:sz="0" w:space="0" w:color="auto"/>
      </w:divBdr>
    </w:div>
    <w:div w:id="446512158">
      <w:bodyDiv w:val="1"/>
      <w:marLeft w:val="0"/>
      <w:marRight w:val="0"/>
      <w:marTop w:val="0"/>
      <w:marBottom w:val="0"/>
      <w:divBdr>
        <w:top w:val="none" w:sz="0" w:space="0" w:color="auto"/>
        <w:left w:val="none" w:sz="0" w:space="0" w:color="auto"/>
        <w:bottom w:val="none" w:sz="0" w:space="0" w:color="auto"/>
        <w:right w:val="none" w:sz="0" w:space="0" w:color="auto"/>
      </w:divBdr>
      <w:divsChild>
        <w:div w:id="430661743">
          <w:marLeft w:val="0"/>
          <w:marRight w:val="0"/>
          <w:marTop w:val="0"/>
          <w:marBottom w:val="0"/>
          <w:divBdr>
            <w:top w:val="none" w:sz="0" w:space="0" w:color="auto"/>
            <w:left w:val="none" w:sz="0" w:space="0" w:color="auto"/>
            <w:bottom w:val="none" w:sz="0" w:space="0" w:color="auto"/>
            <w:right w:val="none" w:sz="0" w:space="0" w:color="auto"/>
          </w:divBdr>
          <w:divsChild>
            <w:div w:id="1164393401">
              <w:marLeft w:val="0"/>
              <w:marRight w:val="0"/>
              <w:marTop w:val="0"/>
              <w:marBottom w:val="0"/>
              <w:divBdr>
                <w:top w:val="none" w:sz="0" w:space="0" w:color="auto"/>
                <w:left w:val="none" w:sz="0" w:space="0" w:color="auto"/>
                <w:bottom w:val="none" w:sz="0" w:space="0" w:color="auto"/>
                <w:right w:val="none" w:sz="0" w:space="0" w:color="auto"/>
              </w:divBdr>
            </w:div>
            <w:div w:id="1333412424">
              <w:marLeft w:val="0"/>
              <w:marRight w:val="0"/>
              <w:marTop w:val="0"/>
              <w:marBottom w:val="0"/>
              <w:divBdr>
                <w:top w:val="none" w:sz="0" w:space="0" w:color="auto"/>
                <w:left w:val="none" w:sz="0" w:space="0" w:color="auto"/>
                <w:bottom w:val="none" w:sz="0" w:space="0" w:color="auto"/>
                <w:right w:val="none" w:sz="0" w:space="0" w:color="auto"/>
              </w:divBdr>
            </w:div>
            <w:div w:id="1817381897">
              <w:marLeft w:val="0"/>
              <w:marRight w:val="0"/>
              <w:marTop w:val="0"/>
              <w:marBottom w:val="0"/>
              <w:divBdr>
                <w:top w:val="none" w:sz="0" w:space="0" w:color="auto"/>
                <w:left w:val="none" w:sz="0" w:space="0" w:color="auto"/>
                <w:bottom w:val="none" w:sz="0" w:space="0" w:color="auto"/>
                <w:right w:val="none" w:sz="0" w:space="0" w:color="auto"/>
              </w:divBdr>
            </w:div>
            <w:div w:id="19022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tt2ManHomesRPAB10Exp.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ttachments/Att1ManHomesRPAB10.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Att3PBT.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2215</Characters>
  <Application>Microsoft Office Word</Application>
  <DocSecurity>0</DocSecurity>
  <Lines>42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2611</CharactersWithSpaces>
  <SharedDoc>false</SharedDoc>
  <HyperlinkBase>https://www.cabinet.qld.gov.au/documents/2010/Jun/Manufactured Homes Res Parks Bill/</HyperlinkBase>
  <HLinks>
    <vt:vector size="18" baseType="variant">
      <vt:variant>
        <vt:i4>2556019</vt:i4>
      </vt:variant>
      <vt:variant>
        <vt:i4>6</vt:i4>
      </vt:variant>
      <vt:variant>
        <vt:i4>0</vt:i4>
      </vt:variant>
      <vt:variant>
        <vt:i4>5</vt:i4>
      </vt:variant>
      <vt:variant>
        <vt:lpwstr>Attachments/Att3PBT.DOC</vt:lpwstr>
      </vt:variant>
      <vt:variant>
        <vt:lpwstr/>
      </vt:variant>
      <vt:variant>
        <vt:i4>131165</vt:i4>
      </vt:variant>
      <vt:variant>
        <vt:i4>3</vt:i4>
      </vt:variant>
      <vt:variant>
        <vt:i4>0</vt:i4>
      </vt:variant>
      <vt:variant>
        <vt:i4>5</vt:i4>
      </vt:variant>
      <vt:variant>
        <vt:lpwstr>Attachments/Att2ManHomesRPAB10Exp.pdf</vt:lpwstr>
      </vt:variant>
      <vt:variant>
        <vt:lpwstr/>
      </vt:variant>
      <vt:variant>
        <vt:i4>2424946</vt:i4>
      </vt:variant>
      <vt:variant>
        <vt:i4>0</vt:i4>
      </vt:variant>
      <vt:variant>
        <vt:i4>0</vt:i4>
      </vt:variant>
      <vt:variant>
        <vt:i4>5</vt:i4>
      </vt:variant>
      <vt:variant>
        <vt:lpwstr>Attachments/Att1ManHomesRPAB10.pdf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residential_parks,manufactured_homes,fair_trading,housing,caravan_parks,legislation</cp:keywords>
  <dc:description/>
  <cp:lastModifiedBy/>
  <cp:revision>2</cp:revision>
  <cp:lastPrinted>2010-06-17T01:12:00Z</cp:lastPrinted>
  <dcterms:created xsi:type="dcterms:W3CDTF">2017-10-24T22:19:00Z</dcterms:created>
  <dcterms:modified xsi:type="dcterms:W3CDTF">2018-03-06T01:03:00Z</dcterms:modified>
  <cp:category>Fair_Trading,Housing,Legislation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-589410884</vt:i4>
  </property>
  <property fmtid="{D5CDD505-2E9C-101B-9397-08002B2CF9AE}" pid="4" name="_ReviewingToolsShownOnce">
    <vt:lpwstr/>
  </property>
</Properties>
</file>